
<file path=[Content_Types].xml><?xml version="1.0" encoding="utf-8"?>
<Types xmlns="http://schemas.openxmlformats.org/package/2006/content-types">
  <Default Extension="bin" ContentType="application/vnd.ms-word.attachedToolbar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04CA36F2" w:rsidR="00D309CC" w:rsidRDefault="00D309CC" w:rsidP="00D46431">
      <w:pPr>
        <w:pStyle w:val="CH"/>
      </w:pPr>
      <w:bookmarkStart w:id="0" w:name="historyclause"/>
      <w:bookmarkStart w:id="1" w:name="_GoBack"/>
      <w:bookmarkEnd w:id="1"/>
      <w:r w:rsidRPr="00EB22F4">
        <w:t>3GPP RAN</w:t>
      </w:r>
      <w:r w:rsidR="00CF20E3" w:rsidRPr="00EB22F4">
        <w:t xml:space="preserve"> </w:t>
      </w:r>
      <w:r w:rsidRPr="00EB22F4">
        <w:t>WG</w:t>
      </w:r>
      <w:r w:rsidR="00EB22F4" w:rsidRPr="00EB22F4">
        <w:t>4</w:t>
      </w:r>
      <w:r w:rsidRPr="00EB22F4">
        <w:t xml:space="preserve"> Meeting #</w:t>
      </w:r>
      <w:r w:rsidR="00EB22F4" w:rsidRPr="00EB22F4">
        <w:t>9</w:t>
      </w:r>
      <w:r w:rsidR="00874142">
        <w:t>5</w:t>
      </w:r>
      <w:r w:rsidR="00FC7980">
        <w:t>-e</w:t>
      </w:r>
      <w:r>
        <w:tab/>
      </w:r>
      <w:r w:rsidR="00D46431">
        <w:tab/>
      </w:r>
      <w:r w:rsidR="00E3600D" w:rsidRPr="00E3600D">
        <w:t>R4-2006329</w:t>
      </w:r>
    </w:p>
    <w:p w14:paraId="50DC9730" w14:textId="321B81E2" w:rsidR="00D309CC" w:rsidRPr="00FD166F" w:rsidRDefault="00874142" w:rsidP="00D46431">
      <w:pPr>
        <w:pStyle w:val="CH"/>
        <w:tabs>
          <w:tab w:val="clear" w:pos="7920"/>
        </w:tabs>
        <w:rPr>
          <w:b w:val="0"/>
        </w:rPr>
      </w:pPr>
      <w:r w:rsidRPr="00463DF8">
        <w:t xml:space="preserve">Electronic meeting, </w:t>
      </w:r>
      <w:r w:rsidRPr="00B765D3">
        <w:t>25th May – 5th June 2020</w:t>
      </w:r>
      <w:r w:rsidR="00D46431">
        <w:tab/>
      </w:r>
    </w:p>
    <w:p w14:paraId="39A0EE25" w14:textId="77777777" w:rsidR="00D309CC" w:rsidRDefault="00D309CC" w:rsidP="00D309CC">
      <w:pPr>
        <w:tabs>
          <w:tab w:val="left" w:pos="2160"/>
        </w:tabs>
        <w:rPr>
          <w:rFonts w:ascii="Arial" w:hAnsi="Arial" w:cs="Arial"/>
          <w:b/>
        </w:rPr>
      </w:pPr>
    </w:p>
    <w:p w14:paraId="6DDCE159" w14:textId="53A1C03B" w:rsidR="00D309CC" w:rsidRPr="0008103A" w:rsidRDefault="00D309CC" w:rsidP="00D309CC">
      <w:pPr>
        <w:pStyle w:val="CH"/>
        <w:rPr>
          <w:b w:val="0"/>
        </w:rPr>
      </w:pPr>
      <w:r w:rsidRPr="0008103A">
        <w:t>Agenda item:</w:t>
      </w:r>
      <w:r>
        <w:tab/>
      </w:r>
      <w:r w:rsidR="00BA15F0">
        <w:t>4.4.</w:t>
      </w:r>
      <w:r w:rsidR="00BA70EF">
        <w:t>3</w:t>
      </w:r>
      <w:r w:rsidR="00BA15F0">
        <w:t>.1</w:t>
      </w:r>
    </w:p>
    <w:p w14:paraId="4DBE005A" w14:textId="77777777" w:rsidR="00D309CC" w:rsidRPr="0008103A" w:rsidRDefault="00D309CC" w:rsidP="00D309CC">
      <w:pPr>
        <w:pStyle w:val="CH"/>
        <w:rPr>
          <w:b w:val="0"/>
        </w:rPr>
      </w:pPr>
      <w:r>
        <w:t>Source:</w:t>
      </w:r>
      <w:r>
        <w:tab/>
        <w:t>Apple Inc.</w:t>
      </w:r>
    </w:p>
    <w:p w14:paraId="0D2061A1" w14:textId="40D21D2F" w:rsidR="00D309CC" w:rsidRDefault="00D309CC" w:rsidP="00D309CC">
      <w:pPr>
        <w:pStyle w:val="CH"/>
      </w:pPr>
      <w:r w:rsidRPr="0008103A">
        <w:t>Title:</w:t>
      </w:r>
      <w:r w:rsidRPr="0008103A">
        <w:tab/>
      </w:r>
      <w:r w:rsidR="00BA15F0" w:rsidRPr="00BA15F0">
        <w:t>WRC-19 resolutions and impact to NR bands</w:t>
      </w:r>
    </w:p>
    <w:p w14:paraId="052B1E0C" w14:textId="73359C21" w:rsidR="00104BC6" w:rsidRDefault="00104BC6" w:rsidP="00D309CC">
      <w:pPr>
        <w:pStyle w:val="CH"/>
      </w:pPr>
      <w:r>
        <w:t>WI:</w:t>
      </w:r>
      <w:r>
        <w:tab/>
      </w:r>
      <w:r w:rsidR="00BA15F0" w:rsidRPr="00BA15F0">
        <w:t>NR_newRAT-Core</w:t>
      </w:r>
    </w:p>
    <w:p w14:paraId="6C6D1281" w14:textId="7EBC92AC" w:rsidR="00104BC6" w:rsidRDefault="00104BC6" w:rsidP="00D309CC">
      <w:pPr>
        <w:pStyle w:val="CH"/>
        <w:rPr>
          <w:b w:val="0"/>
        </w:rPr>
      </w:pPr>
      <w:r>
        <w:t>Release:</w:t>
      </w:r>
      <w:r>
        <w:tab/>
      </w:r>
      <w:r w:rsidRPr="00BA15F0">
        <w:t>Rel-</w:t>
      </w:r>
      <w:r w:rsidR="00BA15F0" w:rsidRPr="00BA15F0">
        <w:t>15</w:t>
      </w:r>
    </w:p>
    <w:p w14:paraId="2E4E044D" w14:textId="57E5365E" w:rsidR="00D309CC" w:rsidRDefault="00D309CC" w:rsidP="00D309CC">
      <w:pPr>
        <w:pStyle w:val="CH"/>
      </w:pPr>
      <w:r>
        <w:t>Document for:</w:t>
      </w:r>
      <w:r>
        <w:tab/>
      </w:r>
      <w:r w:rsidR="00BA15F0">
        <w:t>Decision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70B6CEA8" w14:textId="46D77A58" w:rsidR="00A36D7E" w:rsidRDefault="00A36D7E" w:rsidP="00A36D7E">
      <w:r>
        <w:t xml:space="preserve">The International Telecommunication Union World Radiocommunication Conference 2019 (WRC-19) created an internationally recognized 24.25 to 27.5 GHz band aiming at primary mobile allocation for licensed/IMT networks deployments. In addition to it, the limits of unwanted emission power from active service stations in that band were specified to protect 23.6-24 GHz EESS (passive) band. However, current 3GPP specifications do not account for these EESS-protection related requirements due to the fact that 3GPP specifications were defined before WRC-19; and at that time EESS unwanted emission limits did not exist. </w:t>
      </w:r>
    </w:p>
    <w:p w14:paraId="427D6BEE" w14:textId="78F9EE7F" w:rsidR="006E0F79" w:rsidRDefault="006E0F79" w:rsidP="00A36D7E">
      <w:r>
        <w:t>During RAN4#94</w:t>
      </w:r>
      <w:r w:rsidR="00F117D5">
        <w:t xml:space="preserve"> and RAN4#94bis</w:t>
      </w:r>
      <w:r>
        <w:t xml:space="preserve"> meeting, a number of contributions were made to address new requirements to protect EESS passive band</w:t>
      </w:r>
      <w:r w:rsidR="00F117D5">
        <w:t xml:space="preserve"> </w:t>
      </w:r>
      <w:r>
        <w:t>and a way forward document was drafted</w:t>
      </w:r>
      <w:r w:rsidR="00F117D5">
        <w:t xml:space="preserve"> </w:t>
      </w:r>
      <w:r w:rsidR="00F117D5">
        <w:fldChar w:fldCharType="begin"/>
      </w:r>
      <w:r w:rsidR="00F117D5">
        <w:instrText xml:space="preserve"> REF _Ref40481276 \r \h </w:instrText>
      </w:r>
      <w:r w:rsidR="00F117D5">
        <w:fldChar w:fldCharType="separate"/>
      </w:r>
      <w:r w:rsidR="00F117D5">
        <w:t>[1]</w:t>
      </w:r>
      <w:r w:rsidR="00F117D5">
        <w:fldChar w:fldCharType="end"/>
      </w:r>
      <w:r>
        <w:t xml:space="preserve">, but no agreement was reached. </w:t>
      </w:r>
      <w:r w:rsidR="00F117D5">
        <w:t>Furthermore</w:t>
      </w:r>
      <w:r>
        <w:t xml:space="preserve">, </w:t>
      </w:r>
      <w:r w:rsidR="00F117D5">
        <w:t xml:space="preserve">during by RAN4#94 meeting </w:t>
      </w:r>
      <w:r>
        <w:t xml:space="preserve">it is was not clear either whether EU would adopt exactly the same requirements with the same timeline as WRC19. </w:t>
      </w:r>
      <w:r w:rsidR="0023012F">
        <w:t xml:space="preserve">In addition to that, there was no common understanding on whether a UE would need to signal explicitly whether it supports new requirements. </w:t>
      </w:r>
    </w:p>
    <w:p w14:paraId="391572FD" w14:textId="5BCFD8AE" w:rsidR="008E7986" w:rsidRDefault="006E0F79" w:rsidP="00A36D7E">
      <w:r>
        <w:t>In this discussion paper we elaborate further on the latest WRC19 and EU decisions suggesting how they can be implemented into the 3GPP specifications.</w:t>
      </w:r>
    </w:p>
    <w:p w14:paraId="06E92CC7" w14:textId="77777777" w:rsidR="008E7986" w:rsidRDefault="008E7986" w:rsidP="008E7986"/>
    <w:p w14:paraId="3A67921B" w14:textId="33BE185C" w:rsidR="008E7986" w:rsidRDefault="008E7986" w:rsidP="00BA15F0">
      <w:pPr>
        <w:pStyle w:val="Heading1"/>
      </w:pPr>
      <w:r>
        <w:t>2</w:t>
      </w:r>
      <w:r>
        <w:tab/>
      </w:r>
      <w:r w:rsidR="00BA15F0">
        <w:t>WRC19 resolutions</w:t>
      </w:r>
      <w:r>
        <w:t xml:space="preserve"> </w:t>
      </w:r>
    </w:p>
    <w:p w14:paraId="2ED90DB7" w14:textId="2E29B3B2" w:rsidR="008E7986" w:rsidRDefault="008E7986" w:rsidP="008E7986">
      <w:pPr>
        <w:pStyle w:val="Heading2"/>
      </w:pPr>
      <w:r>
        <w:t>2.1</w:t>
      </w:r>
      <w:r>
        <w:tab/>
      </w:r>
      <w:r w:rsidR="00BA15F0">
        <w:t>Background and impact to NR bands</w:t>
      </w:r>
    </w:p>
    <w:p w14:paraId="05C7C36C" w14:textId="6C234141" w:rsidR="0068020C" w:rsidRDefault="0068020C" w:rsidP="00A36D7E">
      <w:r>
        <w:t xml:space="preserve">As mentioned in the Introduction part, WRC19 </w:t>
      </w:r>
      <w:r w:rsidR="006324D9">
        <w:t>made a decision</w:t>
      </w:r>
      <w:r>
        <w:t xml:space="preserve"> to protect EESS (passive) band from the active service band</w:t>
      </w:r>
      <w:r w:rsidR="004733B5">
        <w:t>, excerpt of which is also presented below. As can be seen, UEs release</w:t>
      </w:r>
      <w:r w:rsidR="006324D9">
        <w:t>d</w:t>
      </w:r>
      <w:r w:rsidR="004733B5">
        <w:t xml:space="preserve"> before 1 September 2027 have to meet 1dBm/200MHz requirement, while UEs brought into service after 1 September 2027 have to follow a more stringent requirement of -5dBm/200MHz. </w:t>
      </w:r>
    </w:p>
    <w:p w14:paraId="022E8825" w14:textId="4E29B66D" w:rsidR="0068020C" w:rsidRDefault="0068020C" w:rsidP="00A36D7E">
      <w:r>
        <w:rPr>
          <w:rFonts w:ascii="Arial" w:hAnsi="Arial" w:cs="Arial"/>
          <w:noProof/>
          <w:lang w:val="en-US" w:eastAsia="ja-JP"/>
        </w:rPr>
        <w:drawing>
          <wp:inline distT="0" distB="0" distL="0" distR="0" wp14:anchorId="31485C47" wp14:editId="04C925A9">
            <wp:extent cx="6122035" cy="2359304"/>
            <wp:effectExtent l="0" t="0" r="0" b="3175"/>
            <wp:docPr id="3"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RC19.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2035" cy="2359304"/>
                    </a:xfrm>
                    <a:prstGeom prst="rect">
                      <a:avLst/>
                    </a:prstGeom>
                  </pic:spPr>
                </pic:pic>
              </a:graphicData>
            </a:graphic>
          </wp:inline>
        </w:drawing>
      </w:r>
    </w:p>
    <w:p w14:paraId="5EAEDA05" w14:textId="341D9290" w:rsidR="00A36D7E" w:rsidRDefault="004733B5" w:rsidP="00A36D7E">
      <w:r>
        <w:lastRenderedPageBreak/>
        <w:t xml:space="preserve">The relation between "active service band" and </w:t>
      </w:r>
      <w:r w:rsidR="00A36D7E">
        <w:t>3GPP band</w:t>
      </w:r>
      <w:r>
        <w:t xml:space="preserve">s is illustrated in Figure 2.1-1 below. </w:t>
      </w:r>
      <w:r w:rsidR="006324D9">
        <w:t>NR</w:t>
      </w:r>
      <w:r>
        <w:t xml:space="preserve"> band</w:t>
      </w:r>
      <w:r w:rsidR="00A36D7E">
        <w:t xml:space="preserve"> n258 frequency ranges from 24.25 to 27.5 GHz, which is identical to the aforementioned WRC </w:t>
      </w:r>
      <w:r>
        <w:t>active service band</w:t>
      </w:r>
      <w:r w:rsidR="00A36D7E">
        <w:t>.</w:t>
      </w:r>
      <w:r>
        <w:t xml:space="preserve"> Furthermore, 3GPP band n257 partially overlaps with "active service band", and thus ideally should be also considered while analysing potential specification impact.</w:t>
      </w:r>
      <w:r w:rsidR="00A36D7E">
        <w:t xml:space="preserve"> </w:t>
      </w:r>
    </w:p>
    <w:p w14:paraId="74813A0E" w14:textId="50D272D3" w:rsidR="0068020C" w:rsidRDefault="0068020C" w:rsidP="00A36D7E">
      <w:r>
        <w:rPr>
          <w:noProof/>
        </w:rPr>
        <w:drawing>
          <wp:inline distT="0" distB="0" distL="0" distR="0" wp14:anchorId="348BE45E" wp14:editId="5323B188">
            <wp:extent cx="6122035" cy="137922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rc.eps"/>
                    <pic:cNvPicPr/>
                  </pic:nvPicPr>
                  <pic:blipFill>
                    <a:blip r:embed="rId10">
                      <a:extLst>
                        <a:ext uri="{28A0092B-C50C-407E-A947-70E740481C1C}">
                          <a14:useLocalDpi xmlns:a14="http://schemas.microsoft.com/office/drawing/2010/main" val="0"/>
                        </a:ext>
                      </a:extLst>
                    </a:blip>
                    <a:stretch>
                      <a:fillRect/>
                    </a:stretch>
                  </pic:blipFill>
                  <pic:spPr>
                    <a:xfrm>
                      <a:off x="0" y="0"/>
                      <a:ext cx="6122035" cy="1379220"/>
                    </a:xfrm>
                    <a:prstGeom prst="rect">
                      <a:avLst/>
                    </a:prstGeom>
                  </pic:spPr>
                </pic:pic>
              </a:graphicData>
            </a:graphic>
          </wp:inline>
        </w:drawing>
      </w:r>
    </w:p>
    <w:p w14:paraId="50CFEEB4" w14:textId="19128CF0" w:rsidR="004E0D73" w:rsidRDefault="004E0D73" w:rsidP="004E0D73">
      <w:pPr>
        <w:pStyle w:val="TF"/>
      </w:pPr>
      <w:r>
        <w:t>Figure 2.1-1: EESS passive band, active service band, and 3GPP bands n257 and n258.</w:t>
      </w:r>
    </w:p>
    <w:p w14:paraId="62E40CE0" w14:textId="4A664773" w:rsidR="005E69AE" w:rsidRDefault="004E0D73" w:rsidP="008E7986">
      <w:r>
        <w:t>Based on the presented information, the following observation can be made</w:t>
      </w:r>
      <w:r w:rsidR="004733B5">
        <w:t>:</w:t>
      </w:r>
      <w:r w:rsidR="00A36D7E">
        <w:t xml:space="preserve"> </w:t>
      </w:r>
    </w:p>
    <w:p w14:paraId="7A1048ED" w14:textId="3614558D" w:rsidR="004733B5" w:rsidRDefault="004733B5" w:rsidP="004E0D73">
      <w:pPr>
        <w:pStyle w:val="Observation"/>
      </w:pPr>
      <w:r>
        <w:t>Observation 1a:</w:t>
      </w:r>
      <w:r>
        <w:tab/>
        <w:t xml:space="preserve">To protect the EESS band, WRC19 defined new requirements, -5dBm/200MHz, that have to be supported by UEs brought into service after 1 September 2027. This limit does not apply to UEs brought </w:t>
      </w:r>
      <w:r w:rsidR="004E0D73">
        <w:t>into use prior that date, for which 1dBm/200MHz requirement applies.</w:t>
      </w:r>
      <w:r>
        <w:t xml:space="preserve"> </w:t>
      </w:r>
    </w:p>
    <w:p w14:paraId="362B8750" w14:textId="77777777" w:rsidR="004E0D73" w:rsidRDefault="004733B5" w:rsidP="004E0D73">
      <w:pPr>
        <w:pStyle w:val="Observation"/>
      </w:pPr>
      <w:r>
        <w:t>Observation 1b:</w:t>
      </w:r>
      <w:r w:rsidR="004E0D73">
        <w:tab/>
        <w:t>EU has aligned its requirements with WRC19, i.e. same requirement of -5dBm/200MHz applies. However, new requirements shall be supported by UEs brought into use after 1 January 2024.</w:t>
      </w:r>
    </w:p>
    <w:p w14:paraId="5C92AA16" w14:textId="73A635AE" w:rsidR="004733B5" w:rsidRDefault="004E0D73" w:rsidP="004E0D73">
      <w:pPr>
        <w:pStyle w:val="Observation"/>
      </w:pPr>
      <w:r>
        <w:t>Observation 1c:</w:t>
      </w:r>
      <w:r>
        <w:tab/>
        <w:t>From the 3GPP perspective, new requirements impact band n257 and n258.</w:t>
      </w:r>
      <w:r w:rsidR="004733B5">
        <w:tab/>
      </w:r>
    </w:p>
    <w:p w14:paraId="61CEE99B" w14:textId="5564310E" w:rsidR="008E7986" w:rsidRDefault="008E7986" w:rsidP="008E7986">
      <w:pPr>
        <w:pStyle w:val="Heading2"/>
      </w:pPr>
      <w:r>
        <w:t>2.2</w:t>
      </w:r>
      <w:r>
        <w:tab/>
      </w:r>
      <w:r w:rsidR="00BA15F0">
        <w:t>Potential solutions</w:t>
      </w:r>
    </w:p>
    <w:p w14:paraId="3A81891D" w14:textId="639256B0" w:rsidR="00723E7C" w:rsidRDefault="00723E7C" w:rsidP="00723E7C">
      <w:pPr>
        <w:pStyle w:val="Heading3"/>
      </w:pPr>
      <w:r>
        <w:t>2.2.1</w:t>
      </w:r>
      <w:r>
        <w:tab/>
        <w:t>NS values</w:t>
      </w:r>
    </w:p>
    <w:p w14:paraId="5CEE364E" w14:textId="1F639D46" w:rsidR="00E72324" w:rsidRDefault="004E0D73" w:rsidP="00E72324">
      <w:r>
        <w:t>Referring to the discussion, which took place during RAN4#94</w:t>
      </w:r>
      <w:r w:rsidR="007415C0">
        <w:t>bis</w:t>
      </w:r>
      <w:r>
        <w:t xml:space="preserve"> meeting</w:t>
      </w:r>
      <w:r w:rsidR="007415C0">
        <w:t>,</w:t>
      </w:r>
      <w:r>
        <w:t xml:space="preserve"> one of the open issues was whether 3GPP can leverage existing NS_201 value corresponding to the -8dBm/200MHz requirement, or whether new NS values specifically for -5dBm/200MHz should be added</w:t>
      </w:r>
      <w:r w:rsidR="00E72324">
        <w:t>.</w:t>
      </w:r>
      <w:r>
        <w:t xml:space="preserve"> On the one hand, we indeed can keep existing NS_201 and add new </w:t>
      </w:r>
      <w:r w:rsidR="008927B0">
        <w:t>NS values for new requirements. However, it seems that it will only complicate specifications and will mandate UEs to continue supporting -8dBm/200MHz requirement, which is not needed. In that sense it is more beneficial to change NS_201 to -5dBm/200MHz and enable it for band n257. Those mobile stations that have already been brought into service and that support -8dBm/200MHz will of course meet -5dBm/200MHz requirement.</w:t>
      </w:r>
      <w:r w:rsidR="003C6D25">
        <w:t xml:space="preserve"> In other words, changing NS_201 from -8dBm/200MHz to -5dBm/200MHz is not going to impact UEs that have been already in service.</w:t>
      </w:r>
      <w:r>
        <w:t xml:space="preserve"> </w:t>
      </w:r>
      <w:r w:rsidR="00E72324" w:rsidRPr="00E72324">
        <w:t xml:space="preserve"> </w:t>
      </w:r>
    </w:p>
    <w:p w14:paraId="57CA7D5D" w14:textId="77777777" w:rsidR="003C6D25" w:rsidRDefault="008927B0" w:rsidP="00D304AF">
      <w:pPr>
        <w:pStyle w:val="Observation"/>
      </w:pPr>
      <w:r>
        <w:t>Observation 2a:</w:t>
      </w:r>
      <w:r>
        <w:tab/>
      </w:r>
      <w:r w:rsidR="00D304AF">
        <w:t>Since</w:t>
      </w:r>
      <w:r>
        <w:t xml:space="preserve"> -8dBm/200MHz requirement is not needed</w:t>
      </w:r>
      <w:r w:rsidR="00D304AF">
        <w:t xml:space="preserve"> in EU</w:t>
      </w:r>
      <w:r>
        <w:t xml:space="preserve">, it </w:t>
      </w:r>
      <w:r w:rsidR="00D304AF">
        <w:t>would be more beneficial</w:t>
      </w:r>
      <w:r>
        <w:t xml:space="preserve"> to change NS_201 to -5dBm/200MHz</w:t>
      </w:r>
      <w:r w:rsidR="003C6D25">
        <w:t>.</w:t>
      </w:r>
      <w:r>
        <w:t xml:space="preserve"> </w:t>
      </w:r>
    </w:p>
    <w:p w14:paraId="37CBCD71" w14:textId="38301455" w:rsidR="008927B0" w:rsidRDefault="003C6D25" w:rsidP="00D304AF">
      <w:pPr>
        <w:pStyle w:val="Observation"/>
      </w:pPr>
      <w:r>
        <w:t>Observation 2b:</w:t>
      </w:r>
      <w:r>
        <w:tab/>
      </w:r>
      <w:r w:rsidR="008927B0">
        <w:t xml:space="preserve">NS_201 </w:t>
      </w:r>
      <w:r>
        <w:t>will apply for both band n258</w:t>
      </w:r>
      <w:r w:rsidR="008927B0">
        <w:t xml:space="preserve"> </w:t>
      </w:r>
      <w:r>
        <w:t>and</w:t>
      </w:r>
      <w:r w:rsidR="008927B0">
        <w:t xml:space="preserve"> band n257.</w:t>
      </w:r>
    </w:p>
    <w:p w14:paraId="33D64B8C" w14:textId="77777777" w:rsidR="0014221F" w:rsidRDefault="0014221F" w:rsidP="00E72324"/>
    <w:p w14:paraId="492D0BA7" w14:textId="1FF68F66" w:rsidR="003C6D25" w:rsidRPr="0014221F" w:rsidRDefault="00D304AF" w:rsidP="00E72324">
      <w:r w:rsidRPr="0014221F">
        <w:t xml:space="preserve">As for </w:t>
      </w:r>
      <w:r w:rsidR="00374E56" w:rsidRPr="0014221F">
        <w:t xml:space="preserve">the </w:t>
      </w:r>
      <w:r w:rsidRPr="0014221F">
        <w:t xml:space="preserve">1dBm/200MHz requirement, which mobile stations brought into service before 1 September 2027 have to support, there were different proposals for band n257 and n258. </w:t>
      </w:r>
      <w:r w:rsidR="0014221F">
        <w:t xml:space="preserve">Since UEs supporting band n258 anyway have to support NS_201, they would also meet a more relaxed 1dBm/200MHz requirement. Thus, one can argue that a new NS value is not needed. On the other hand, </w:t>
      </w:r>
      <w:r w:rsidR="00374E56" w:rsidRPr="0014221F">
        <w:t>it</w:t>
      </w:r>
      <w:r w:rsidR="008E4450" w:rsidRPr="0014221F">
        <w:t xml:space="preserve"> seems that a new NS value </w:t>
      </w:r>
      <w:r w:rsidR="0014221F">
        <w:t>still can</w:t>
      </w:r>
      <w:r w:rsidR="00374E56" w:rsidRPr="0014221F">
        <w:t xml:space="preserve"> be introduced</w:t>
      </w:r>
      <w:r w:rsidR="008E4450" w:rsidRPr="0014221F">
        <w:t xml:space="preserve"> for band n258 </w:t>
      </w:r>
      <w:r w:rsidR="0014221F">
        <w:t xml:space="preserve">to avoid applying too aggressive A-MPR during </w:t>
      </w:r>
      <w:r w:rsidR="00413F64">
        <w:t>"</w:t>
      </w:r>
      <w:r w:rsidR="0014221F">
        <w:t>phase1</w:t>
      </w:r>
      <w:r w:rsidR="00413F64">
        <w:t>"</w:t>
      </w:r>
      <w:r w:rsidR="0014221F">
        <w:t xml:space="preserve"> deployments</w:t>
      </w:r>
      <w:r w:rsidR="00413F64">
        <w:t>, i.e. before 1 September 2027</w:t>
      </w:r>
      <w:r w:rsidR="008E4450" w:rsidRPr="0014221F">
        <w:t xml:space="preserve">. </w:t>
      </w:r>
    </w:p>
    <w:p w14:paraId="4A86E030" w14:textId="1A4EB1F2" w:rsidR="003C6D25" w:rsidRPr="0014221F" w:rsidRDefault="003C6D25" w:rsidP="0014221F">
      <w:pPr>
        <w:pStyle w:val="Observation"/>
      </w:pPr>
      <w:r w:rsidRPr="0014221F">
        <w:t xml:space="preserve">Observation </w:t>
      </w:r>
      <w:r w:rsidR="00413F64">
        <w:t>3</w:t>
      </w:r>
      <w:r w:rsidRPr="0014221F">
        <w:t>:</w:t>
      </w:r>
      <w:r w:rsidRPr="0014221F">
        <w:tab/>
        <w:t>For band n258, a new NS value can be added to enable 1dBm/200MHz requirement.</w:t>
      </w:r>
    </w:p>
    <w:p w14:paraId="1AE45213" w14:textId="77777777" w:rsidR="00723E7C" w:rsidRDefault="00723E7C" w:rsidP="003C6D25">
      <w:pPr>
        <w:rPr>
          <w:highlight w:val="yellow"/>
        </w:rPr>
      </w:pPr>
    </w:p>
    <w:p w14:paraId="1D73D517" w14:textId="77777777" w:rsidR="00723E7C" w:rsidRDefault="00723E7C" w:rsidP="003C6D25">
      <w:pPr>
        <w:rPr>
          <w:highlight w:val="yellow"/>
        </w:rPr>
      </w:pPr>
    </w:p>
    <w:p w14:paraId="62E2E073" w14:textId="202755B9" w:rsidR="008E7986" w:rsidRDefault="00F761B9" w:rsidP="00B10AD7">
      <w:pPr>
        <w:pStyle w:val="Observation"/>
      </w:pPr>
      <w:r w:rsidRPr="00442447">
        <w:t>.</w:t>
      </w:r>
    </w:p>
    <w:p w14:paraId="2789C399" w14:textId="4BB1B6F3" w:rsidR="00622247" w:rsidRDefault="00622247" w:rsidP="00622247"/>
    <w:p w14:paraId="594C92E7" w14:textId="454335AF" w:rsidR="007415C0" w:rsidRDefault="00B35FD4" w:rsidP="00622247">
      <w:r>
        <w:lastRenderedPageBreak/>
        <w:t xml:space="preserve">Referring to the WF document agreed during RAN4#94bis meeting, two major alternatives were agreed with the only major difference whether to have -8dBm/200MHz requirement or not. As elaborated earlier, we cannot see a strong need to have that requirement if it is not required anymore by regulatory bodies. Furthermore, to avoid introduction of unnecessary new NS values, it would be easy to change existing NS_201 value from -8dBm/200MHz to a new requirement of -5dBm/200MHz. Table 2.2.1-1 summarises our view for NS values, which is Option 2 from </w:t>
      </w:r>
      <w:r>
        <w:fldChar w:fldCharType="begin"/>
      </w:r>
      <w:r>
        <w:instrText xml:space="preserve"> REF _Ref40481276 \r \h </w:instrText>
      </w:r>
      <w:r>
        <w:fldChar w:fldCharType="separate"/>
      </w:r>
      <w:r>
        <w:t>[1]</w:t>
      </w:r>
      <w:r>
        <w:fldChar w:fldCharType="end"/>
      </w:r>
      <w:r>
        <w:t>, in which NS_201 is changed to -5dBm/200MHz.</w:t>
      </w:r>
    </w:p>
    <w:p w14:paraId="12A06400" w14:textId="77777777" w:rsidR="001F5549" w:rsidRDefault="001F5549" w:rsidP="00622247"/>
    <w:p w14:paraId="64044984" w14:textId="0FFE0FB7" w:rsidR="007415C0" w:rsidRDefault="007415C0" w:rsidP="007415C0">
      <w:pPr>
        <w:pStyle w:val="TH"/>
      </w:pPr>
      <w:r>
        <w:t>Table 2.2.1-1: Summary of NS values</w:t>
      </w:r>
    </w:p>
    <w:tbl>
      <w:tblPr>
        <w:tblStyle w:val="TableGrid"/>
        <w:tblW w:w="0" w:type="auto"/>
        <w:tblLook w:val="04A0" w:firstRow="1" w:lastRow="0" w:firstColumn="1" w:lastColumn="0" w:noHBand="0" w:noVBand="1"/>
      </w:tblPr>
      <w:tblGrid>
        <w:gridCol w:w="1926"/>
        <w:gridCol w:w="1926"/>
        <w:gridCol w:w="1926"/>
        <w:gridCol w:w="1926"/>
        <w:gridCol w:w="1927"/>
      </w:tblGrid>
      <w:tr w:rsidR="007415C0" w14:paraId="73EC3F88" w14:textId="77777777" w:rsidTr="007415C0">
        <w:tc>
          <w:tcPr>
            <w:tcW w:w="1926" w:type="dxa"/>
          </w:tcPr>
          <w:p w14:paraId="45705CA2" w14:textId="77777777" w:rsidR="007415C0" w:rsidRDefault="007415C0" w:rsidP="007415C0">
            <w:pPr>
              <w:pStyle w:val="TAH"/>
            </w:pPr>
          </w:p>
        </w:tc>
        <w:tc>
          <w:tcPr>
            <w:tcW w:w="1926" w:type="dxa"/>
          </w:tcPr>
          <w:p w14:paraId="029E80B5" w14:textId="49C15F3A" w:rsidR="007415C0" w:rsidRDefault="007415C0" w:rsidP="007415C0">
            <w:pPr>
              <w:pStyle w:val="TAH"/>
            </w:pPr>
            <w:r>
              <w:t>N257</w:t>
            </w:r>
          </w:p>
        </w:tc>
        <w:tc>
          <w:tcPr>
            <w:tcW w:w="1926" w:type="dxa"/>
          </w:tcPr>
          <w:p w14:paraId="15BC48AB" w14:textId="554E4E62" w:rsidR="007415C0" w:rsidRDefault="007415C0" w:rsidP="007415C0">
            <w:pPr>
              <w:pStyle w:val="TAH"/>
            </w:pPr>
            <w:r>
              <w:t>N258</w:t>
            </w:r>
          </w:p>
        </w:tc>
        <w:tc>
          <w:tcPr>
            <w:tcW w:w="1926" w:type="dxa"/>
          </w:tcPr>
          <w:p w14:paraId="733C8257" w14:textId="761A1D9B" w:rsidR="007415C0" w:rsidRDefault="007415C0" w:rsidP="007415C0">
            <w:pPr>
              <w:pStyle w:val="TAH"/>
            </w:pPr>
            <w:r>
              <w:t>N259</w:t>
            </w:r>
          </w:p>
        </w:tc>
        <w:tc>
          <w:tcPr>
            <w:tcW w:w="1927" w:type="dxa"/>
          </w:tcPr>
          <w:p w14:paraId="7361399D" w14:textId="3905342A" w:rsidR="007415C0" w:rsidRDefault="007415C0" w:rsidP="007415C0">
            <w:pPr>
              <w:pStyle w:val="TAH"/>
            </w:pPr>
            <w:r>
              <w:t>N260</w:t>
            </w:r>
          </w:p>
        </w:tc>
      </w:tr>
      <w:tr w:rsidR="007415C0" w14:paraId="4D1F9B46" w14:textId="77777777" w:rsidTr="007415C0">
        <w:tc>
          <w:tcPr>
            <w:tcW w:w="1926" w:type="dxa"/>
          </w:tcPr>
          <w:p w14:paraId="494E3C37" w14:textId="6707F432" w:rsidR="007415C0" w:rsidRDefault="007415C0" w:rsidP="007415C0">
            <w:pPr>
              <w:pStyle w:val="TAH"/>
            </w:pPr>
            <w:r>
              <w:t>NS_200</w:t>
            </w:r>
          </w:p>
        </w:tc>
        <w:tc>
          <w:tcPr>
            <w:tcW w:w="1926" w:type="dxa"/>
          </w:tcPr>
          <w:p w14:paraId="5968F4E7" w14:textId="06B18598" w:rsidR="007415C0" w:rsidRDefault="007415C0" w:rsidP="007415C0">
            <w:pPr>
              <w:pStyle w:val="TAC"/>
            </w:pPr>
            <w:r w:rsidRPr="00230A62">
              <w:t>1dBm/200MHz into general</w:t>
            </w:r>
          </w:p>
        </w:tc>
        <w:tc>
          <w:tcPr>
            <w:tcW w:w="1926" w:type="dxa"/>
          </w:tcPr>
          <w:p w14:paraId="2A88237A" w14:textId="382A5AE9" w:rsidR="007415C0" w:rsidRDefault="007415C0" w:rsidP="007415C0">
            <w:pPr>
              <w:pStyle w:val="TAC"/>
            </w:pPr>
          </w:p>
        </w:tc>
        <w:tc>
          <w:tcPr>
            <w:tcW w:w="1926" w:type="dxa"/>
          </w:tcPr>
          <w:p w14:paraId="43C5C5D4" w14:textId="61E507E6" w:rsidR="007415C0" w:rsidRDefault="007415C0" w:rsidP="007415C0">
            <w:pPr>
              <w:pStyle w:val="TAC"/>
            </w:pPr>
            <w:r w:rsidRPr="007415C0">
              <w:t>7dBm/1GHz into general</w:t>
            </w:r>
          </w:p>
        </w:tc>
        <w:tc>
          <w:tcPr>
            <w:tcW w:w="1927" w:type="dxa"/>
          </w:tcPr>
          <w:p w14:paraId="15432CEF" w14:textId="2A6CF293" w:rsidR="007415C0" w:rsidRDefault="007415C0" w:rsidP="007415C0">
            <w:pPr>
              <w:pStyle w:val="TAC"/>
            </w:pPr>
          </w:p>
        </w:tc>
      </w:tr>
      <w:tr w:rsidR="007415C0" w14:paraId="65573750" w14:textId="77777777" w:rsidTr="007415C0">
        <w:tc>
          <w:tcPr>
            <w:tcW w:w="1926" w:type="dxa"/>
          </w:tcPr>
          <w:p w14:paraId="5094AD16" w14:textId="17D5AEEF" w:rsidR="007415C0" w:rsidRDefault="007415C0" w:rsidP="007415C0">
            <w:pPr>
              <w:pStyle w:val="TAH"/>
            </w:pPr>
            <w:r>
              <w:t>NS_201</w:t>
            </w:r>
          </w:p>
        </w:tc>
        <w:tc>
          <w:tcPr>
            <w:tcW w:w="1926" w:type="dxa"/>
          </w:tcPr>
          <w:p w14:paraId="72C10AF8" w14:textId="2605B732" w:rsidR="007415C0" w:rsidRDefault="007415C0" w:rsidP="007415C0">
            <w:pPr>
              <w:pStyle w:val="TAC"/>
            </w:pPr>
            <w:r w:rsidRPr="007552B1">
              <w:t>-5dBm/200MHz</w:t>
            </w:r>
          </w:p>
        </w:tc>
        <w:tc>
          <w:tcPr>
            <w:tcW w:w="1926" w:type="dxa"/>
          </w:tcPr>
          <w:p w14:paraId="72CEAE19" w14:textId="4451B6D5" w:rsidR="007415C0" w:rsidRDefault="007415C0" w:rsidP="007415C0">
            <w:pPr>
              <w:pStyle w:val="TAC"/>
            </w:pPr>
            <w:r w:rsidRPr="007552B1">
              <w:t>-5dBm/200MHz</w:t>
            </w:r>
          </w:p>
        </w:tc>
        <w:tc>
          <w:tcPr>
            <w:tcW w:w="1926" w:type="dxa"/>
          </w:tcPr>
          <w:p w14:paraId="7DF9E565" w14:textId="77777777" w:rsidR="007415C0" w:rsidRDefault="007415C0" w:rsidP="007415C0">
            <w:pPr>
              <w:pStyle w:val="TAC"/>
            </w:pPr>
          </w:p>
        </w:tc>
        <w:tc>
          <w:tcPr>
            <w:tcW w:w="1927" w:type="dxa"/>
          </w:tcPr>
          <w:p w14:paraId="76E25EAE" w14:textId="77777777" w:rsidR="007415C0" w:rsidRDefault="007415C0" w:rsidP="007415C0">
            <w:pPr>
              <w:pStyle w:val="TAC"/>
            </w:pPr>
          </w:p>
        </w:tc>
      </w:tr>
      <w:tr w:rsidR="007415C0" w14:paraId="0E31022F" w14:textId="77777777" w:rsidTr="007415C0">
        <w:tc>
          <w:tcPr>
            <w:tcW w:w="1926" w:type="dxa"/>
          </w:tcPr>
          <w:p w14:paraId="5DF1ECE0" w14:textId="17D1A454" w:rsidR="007415C0" w:rsidRDefault="007415C0" w:rsidP="007415C0">
            <w:pPr>
              <w:pStyle w:val="TAH"/>
            </w:pPr>
            <w:r>
              <w:t>NS_202</w:t>
            </w:r>
          </w:p>
        </w:tc>
        <w:tc>
          <w:tcPr>
            <w:tcW w:w="1926" w:type="dxa"/>
          </w:tcPr>
          <w:p w14:paraId="56925552" w14:textId="77777777" w:rsidR="007415C0" w:rsidRPr="007415C0" w:rsidRDefault="007415C0" w:rsidP="007415C0">
            <w:pPr>
              <w:pStyle w:val="TAC"/>
            </w:pPr>
            <w:r w:rsidRPr="007415C0">
              <w:t>-10dBm/100MHz</w:t>
            </w:r>
          </w:p>
          <w:p w14:paraId="46E017CF" w14:textId="77777777" w:rsidR="007415C0" w:rsidRPr="007415C0" w:rsidRDefault="007415C0" w:rsidP="007415C0">
            <w:pPr>
              <w:pStyle w:val="TAC"/>
            </w:pPr>
            <w:r w:rsidRPr="007415C0">
              <w:t>+</w:t>
            </w:r>
          </w:p>
          <w:p w14:paraId="25192E09" w14:textId="1DFE450E" w:rsidR="007415C0" w:rsidRDefault="007415C0" w:rsidP="007415C0">
            <w:pPr>
              <w:pStyle w:val="TAC"/>
            </w:pPr>
            <w:r w:rsidRPr="007415C0">
              <w:rPr>
                <w:rFonts w:ascii="Times New Roman" w:hAnsi="Times New Roman"/>
                <w:sz w:val="20"/>
              </w:rPr>
              <w:t>1dBm/200MHz</w:t>
            </w:r>
          </w:p>
        </w:tc>
        <w:tc>
          <w:tcPr>
            <w:tcW w:w="1926" w:type="dxa"/>
          </w:tcPr>
          <w:p w14:paraId="74EB2A00" w14:textId="77777777" w:rsidR="007415C0" w:rsidRPr="007415C0" w:rsidRDefault="007415C0" w:rsidP="007415C0">
            <w:pPr>
              <w:pStyle w:val="TAC"/>
            </w:pPr>
            <w:r w:rsidRPr="007415C0">
              <w:t>-10dBm/100MHz</w:t>
            </w:r>
          </w:p>
          <w:p w14:paraId="7CB731CA" w14:textId="77777777" w:rsidR="007415C0" w:rsidRPr="007415C0" w:rsidRDefault="007415C0" w:rsidP="007415C0">
            <w:pPr>
              <w:pStyle w:val="TAC"/>
            </w:pPr>
            <w:r w:rsidRPr="007415C0">
              <w:t>+</w:t>
            </w:r>
          </w:p>
          <w:p w14:paraId="5207CEE2" w14:textId="1AFE12E3" w:rsidR="007415C0" w:rsidRDefault="007415C0" w:rsidP="007415C0">
            <w:pPr>
              <w:pStyle w:val="TAC"/>
            </w:pPr>
            <w:r w:rsidRPr="007415C0">
              <w:rPr>
                <w:rFonts w:ascii="Times New Roman" w:hAnsi="Times New Roman"/>
                <w:sz w:val="20"/>
              </w:rPr>
              <w:t>1dBm/200MHz</w:t>
            </w:r>
          </w:p>
        </w:tc>
        <w:tc>
          <w:tcPr>
            <w:tcW w:w="1926" w:type="dxa"/>
          </w:tcPr>
          <w:p w14:paraId="1098961C" w14:textId="77777777" w:rsidR="007415C0" w:rsidRDefault="007415C0" w:rsidP="007415C0">
            <w:pPr>
              <w:pStyle w:val="TAC"/>
            </w:pPr>
          </w:p>
        </w:tc>
        <w:tc>
          <w:tcPr>
            <w:tcW w:w="1927" w:type="dxa"/>
          </w:tcPr>
          <w:p w14:paraId="48C37A20" w14:textId="77777777" w:rsidR="007415C0" w:rsidRDefault="007415C0" w:rsidP="007415C0">
            <w:pPr>
              <w:pStyle w:val="TAC"/>
            </w:pPr>
          </w:p>
        </w:tc>
      </w:tr>
      <w:tr w:rsidR="007415C0" w14:paraId="7D163907" w14:textId="77777777" w:rsidTr="007415C0">
        <w:tc>
          <w:tcPr>
            <w:tcW w:w="1926" w:type="dxa"/>
          </w:tcPr>
          <w:p w14:paraId="092D6F6A" w14:textId="6EF2F1BA" w:rsidR="007415C0" w:rsidRDefault="007415C0" w:rsidP="007415C0">
            <w:pPr>
              <w:pStyle w:val="TAH"/>
            </w:pPr>
            <w:r>
              <w:t>NS_203</w:t>
            </w:r>
          </w:p>
        </w:tc>
        <w:tc>
          <w:tcPr>
            <w:tcW w:w="1926" w:type="dxa"/>
          </w:tcPr>
          <w:p w14:paraId="2F17DAAC" w14:textId="77777777" w:rsidR="007415C0" w:rsidRDefault="007415C0" w:rsidP="007415C0">
            <w:pPr>
              <w:pStyle w:val="TAC"/>
            </w:pPr>
          </w:p>
        </w:tc>
        <w:tc>
          <w:tcPr>
            <w:tcW w:w="1926" w:type="dxa"/>
          </w:tcPr>
          <w:p w14:paraId="412CD5EC" w14:textId="532BFB9C" w:rsidR="007415C0" w:rsidRDefault="007415C0" w:rsidP="007415C0">
            <w:pPr>
              <w:pStyle w:val="TAC"/>
            </w:pPr>
            <w:r w:rsidRPr="007415C0">
              <w:t>1dBm/200MHz</w:t>
            </w:r>
          </w:p>
        </w:tc>
        <w:tc>
          <w:tcPr>
            <w:tcW w:w="1926" w:type="dxa"/>
          </w:tcPr>
          <w:p w14:paraId="7017859D" w14:textId="77777777" w:rsidR="007415C0" w:rsidRDefault="007415C0" w:rsidP="007415C0">
            <w:pPr>
              <w:pStyle w:val="TAC"/>
            </w:pPr>
          </w:p>
        </w:tc>
        <w:tc>
          <w:tcPr>
            <w:tcW w:w="1927" w:type="dxa"/>
          </w:tcPr>
          <w:p w14:paraId="516DD1CB" w14:textId="77777777" w:rsidR="007415C0" w:rsidRDefault="007415C0" w:rsidP="007415C0">
            <w:pPr>
              <w:pStyle w:val="TAC"/>
            </w:pPr>
          </w:p>
        </w:tc>
      </w:tr>
      <w:tr w:rsidR="007415C0" w14:paraId="1501460D" w14:textId="77777777" w:rsidTr="007415C0">
        <w:tc>
          <w:tcPr>
            <w:tcW w:w="1926" w:type="dxa"/>
          </w:tcPr>
          <w:p w14:paraId="5896AB0A" w14:textId="07F077B6" w:rsidR="007415C0" w:rsidRDefault="007415C0" w:rsidP="007415C0">
            <w:pPr>
              <w:pStyle w:val="TAH"/>
            </w:pPr>
            <w:r>
              <w:t>NS_204</w:t>
            </w:r>
          </w:p>
        </w:tc>
        <w:tc>
          <w:tcPr>
            <w:tcW w:w="1926" w:type="dxa"/>
          </w:tcPr>
          <w:p w14:paraId="272C953F" w14:textId="77777777" w:rsidR="007415C0" w:rsidRDefault="007415C0" w:rsidP="007415C0">
            <w:pPr>
              <w:pStyle w:val="TAC"/>
            </w:pPr>
          </w:p>
        </w:tc>
        <w:tc>
          <w:tcPr>
            <w:tcW w:w="1926" w:type="dxa"/>
          </w:tcPr>
          <w:p w14:paraId="746659F7" w14:textId="77777777" w:rsidR="007415C0" w:rsidRDefault="007415C0" w:rsidP="007415C0">
            <w:pPr>
              <w:pStyle w:val="TAC"/>
            </w:pPr>
          </w:p>
        </w:tc>
        <w:tc>
          <w:tcPr>
            <w:tcW w:w="1926" w:type="dxa"/>
          </w:tcPr>
          <w:p w14:paraId="15964EE5" w14:textId="77777777" w:rsidR="007415C0" w:rsidRDefault="007415C0" w:rsidP="007415C0">
            <w:pPr>
              <w:pStyle w:val="TAC"/>
            </w:pPr>
          </w:p>
        </w:tc>
        <w:tc>
          <w:tcPr>
            <w:tcW w:w="1927" w:type="dxa"/>
          </w:tcPr>
          <w:p w14:paraId="185A6987" w14:textId="77777777" w:rsidR="007415C0" w:rsidRDefault="007415C0" w:rsidP="007415C0">
            <w:pPr>
              <w:pStyle w:val="TAC"/>
            </w:pPr>
            <w:r w:rsidRPr="007415C0">
              <w:t>7dBm/1GHz</w:t>
            </w:r>
            <w:r>
              <w:t xml:space="preserve"> </w:t>
            </w:r>
          </w:p>
          <w:p w14:paraId="3ADF0CAE" w14:textId="19F648FA" w:rsidR="007415C0" w:rsidRDefault="007415C0" w:rsidP="007415C0">
            <w:pPr>
              <w:pStyle w:val="TAC"/>
            </w:pPr>
            <w:r w:rsidRPr="007415C0">
              <w:t>+</w:t>
            </w:r>
          </w:p>
          <w:p w14:paraId="425D6BE7" w14:textId="23B6E795" w:rsidR="007415C0" w:rsidRDefault="007415C0" w:rsidP="007415C0">
            <w:pPr>
              <w:pStyle w:val="TAC"/>
            </w:pPr>
            <w:r w:rsidRPr="007415C0">
              <w:t>-13dBm/MHz</w:t>
            </w:r>
          </w:p>
        </w:tc>
      </w:tr>
    </w:tbl>
    <w:p w14:paraId="1BAFAD7E" w14:textId="77777777" w:rsidR="007415C0" w:rsidRDefault="007415C0" w:rsidP="00622247"/>
    <w:p w14:paraId="5E4FBC94" w14:textId="77777777" w:rsidR="00416A7E" w:rsidRDefault="00416A7E" w:rsidP="00622247"/>
    <w:p w14:paraId="1F5D2B97" w14:textId="38A8F5B2" w:rsidR="007415C0" w:rsidRDefault="007415C0" w:rsidP="007D1EBC">
      <w:pPr>
        <w:pStyle w:val="Proposal"/>
      </w:pPr>
      <w:bookmarkStart w:id="2" w:name="_Toc40381255"/>
      <w:bookmarkStart w:id="3" w:name="_Toc40382182"/>
      <w:bookmarkStart w:id="4" w:name="_Toc40481596"/>
      <w:bookmarkStart w:id="5" w:name="_Toc40481850"/>
      <w:bookmarkStart w:id="6" w:name="_Toc40482209"/>
      <w:bookmarkStart w:id="7" w:name="_Toc37244259"/>
      <w:bookmarkStart w:id="8" w:name="_Toc37249292"/>
      <w:bookmarkStart w:id="9" w:name="_Toc37266546"/>
      <w:bookmarkStart w:id="10" w:name="_Toc37452524"/>
      <w:r>
        <w:t>Proposal 1</w:t>
      </w:r>
      <w:r w:rsidR="00CC7F3E">
        <w:t>a</w:t>
      </w:r>
      <w:r>
        <w:t>:</w:t>
      </w:r>
      <w:r>
        <w:tab/>
        <w:t xml:space="preserve">As a baseline, adopt Option 2 from WF </w:t>
      </w:r>
      <w:r w:rsidRPr="007415C0">
        <w:t>R4-2005738</w:t>
      </w:r>
      <w:r w:rsidR="00B35FD4">
        <w:t>, i.e. no -8dBm/200MHz requirement</w:t>
      </w:r>
      <w:r>
        <w:t>.</w:t>
      </w:r>
      <w:bookmarkEnd w:id="2"/>
      <w:bookmarkEnd w:id="3"/>
      <w:bookmarkEnd w:id="4"/>
      <w:bookmarkEnd w:id="5"/>
      <w:bookmarkEnd w:id="6"/>
    </w:p>
    <w:p w14:paraId="392BBAAE" w14:textId="291BC496" w:rsidR="00622247" w:rsidRDefault="007D1EBC" w:rsidP="007D1EBC">
      <w:pPr>
        <w:pStyle w:val="Proposal"/>
      </w:pPr>
      <w:bookmarkStart w:id="11" w:name="_Toc40381256"/>
      <w:bookmarkStart w:id="12" w:name="_Toc40382184"/>
      <w:bookmarkStart w:id="13" w:name="_Toc40481597"/>
      <w:bookmarkStart w:id="14" w:name="_Toc40481851"/>
      <w:bookmarkStart w:id="15" w:name="_Toc40482210"/>
      <w:r>
        <w:t xml:space="preserve">Proposal </w:t>
      </w:r>
      <w:r w:rsidR="00CC7F3E">
        <w:t>1b:</w:t>
      </w:r>
      <w:r>
        <w:tab/>
        <w:t>Change NS_201 from -8dBm/200MHz to -5dBm/200MHz enabl</w:t>
      </w:r>
      <w:r w:rsidR="007415C0">
        <w:t>ing</w:t>
      </w:r>
      <w:r>
        <w:t xml:space="preserve"> it for both n257 and n258.</w:t>
      </w:r>
      <w:bookmarkEnd w:id="7"/>
      <w:bookmarkEnd w:id="8"/>
      <w:bookmarkEnd w:id="9"/>
      <w:bookmarkEnd w:id="10"/>
      <w:bookmarkEnd w:id="11"/>
      <w:bookmarkEnd w:id="12"/>
      <w:bookmarkEnd w:id="13"/>
      <w:bookmarkEnd w:id="14"/>
      <w:bookmarkEnd w:id="15"/>
    </w:p>
    <w:p w14:paraId="0108B277" w14:textId="77777777" w:rsidR="007D1EBC" w:rsidRDefault="007D1EBC" w:rsidP="007D1EBC"/>
    <w:p w14:paraId="2FEFD4AD" w14:textId="735E406E" w:rsidR="00723E7C" w:rsidRDefault="00723E7C" w:rsidP="00723E7C">
      <w:pPr>
        <w:pStyle w:val="Heading3"/>
      </w:pPr>
      <w:r>
        <w:t>2.2.2</w:t>
      </w:r>
      <w:r>
        <w:tab/>
        <w:t>NS value capabilities</w:t>
      </w:r>
    </w:p>
    <w:p w14:paraId="4478D8AA" w14:textId="77777777" w:rsidR="00B66A6A" w:rsidRDefault="007D1EBC" w:rsidP="00723E7C">
      <w:r>
        <w:t>D</w:t>
      </w:r>
      <w:r w:rsidR="00975F21">
        <w:t>uring the RAN4#94 meeting</w:t>
      </w:r>
      <w:r>
        <w:t xml:space="preserve"> another related issue was </w:t>
      </w:r>
      <w:r w:rsidR="00BD43F5">
        <w:t>raised</w:t>
      </w:r>
      <w:r>
        <w:t xml:space="preserve"> on whether a UE has to signal explicitly which NS values it supports. The motivation and reasoning behind adding explicit NS capability </w:t>
      </w:r>
      <w:r w:rsidR="00B66A6A">
        <w:t>is that</w:t>
      </w:r>
      <w:r>
        <w:t xml:space="preserve"> NSA (re-)configuration will fail if the network activates an NS value that a UE does not support.  </w:t>
      </w:r>
      <w:r w:rsidR="00B66A6A">
        <w:t>However, a</w:t>
      </w:r>
      <w:r w:rsidR="00BD43F5">
        <w:t>s discussed further during the meeting and expressed by other companies, it is not entirely clear whether such a mechanism is absolutely needed. In general, it is mandatory for the UE to support a particular NS value if it implements a particular band, and thus there should be no RRC (re-)configuration failures. Of course, there can be cases when a particular UE is brought to market before the corresponding NS value is introduced, but this problem is identical to the situation when that UE would not camp on the corresponding cell either. In other words, if a UE does not support a particular NS value and thus do</w:t>
      </w:r>
      <w:r w:rsidR="008C108D">
        <w:t xml:space="preserve">es </w:t>
      </w:r>
      <w:r w:rsidR="00BD43F5">
        <w:t xml:space="preserve">not camp on a particular cell </w:t>
      </w:r>
      <w:r w:rsidR="008C108D">
        <w:t>so as not to violate the new requirements, then it is "normal" that a UE would reject the RRC configuration activating same NS value.</w:t>
      </w:r>
    </w:p>
    <w:p w14:paraId="01DAC143" w14:textId="41E8DE52" w:rsidR="00723E7C" w:rsidRDefault="00B66A6A" w:rsidP="00723E7C">
      <w:r>
        <w:t xml:space="preserve">Referring to the WF document </w:t>
      </w:r>
      <w:r>
        <w:fldChar w:fldCharType="begin"/>
      </w:r>
      <w:r>
        <w:instrText xml:space="preserve"> REF _Ref40481276 \r \h </w:instrText>
      </w:r>
      <w:r>
        <w:fldChar w:fldCharType="separate"/>
      </w:r>
      <w:r>
        <w:t>[1]</w:t>
      </w:r>
      <w:r>
        <w:fldChar w:fldCharType="end"/>
      </w:r>
      <w:r>
        <w:t xml:space="preserve">, </w:t>
      </w:r>
      <w:r w:rsidR="008C108D">
        <w:t xml:space="preserve"> </w:t>
      </w:r>
      <w:r>
        <w:t xml:space="preserve">one of the solutions is to introduce new NS values starting from Rel-X. </w:t>
      </w:r>
      <w:r w:rsidR="00994B90">
        <w:t>Then, there should be no ambiguity during RRC re-configurations because the network always knows UE release and thus can decide whether a particular NS value can be activated or not.</w:t>
      </w:r>
    </w:p>
    <w:p w14:paraId="7C062CCD" w14:textId="45613CCD" w:rsidR="007D1EBC" w:rsidRDefault="007D1EBC" w:rsidP="007D1EBC">
      <w:pPr>
        <w:pStyle w:val="Proposal"/>
      </w:pPr>
      <w:bookmarkStart w:id="16" w:name="_Toc37249294"/>
      <w:bookmarkStart w:id="17" w:name="_Toc37266549"/>
      <w:bookmarkStart w:id="18" w:name="_Toc37452527"/>
      <w:bookmarkStart w:id="19" w:name="_Toc40381257"/>
      <w:bookmarkStart w:id="20" w:name="_Toc40382185"/>
      <w:bookmarkStart w:id="21" w:name="_Toc40481598"/>
      <w:bookmarkStart w:id="22" w:name="_Toc40481852"/>
      <w:bookmarkStart w:id="23" w:name="_Toc40482211"/>
      <w:r>
        <w:t xml:space="preserve">Proposal </w:t>
      </w:r>
      <w:r w:rsidR="00CC7F3E">
        <w:t>2a</w:t>
      </w:r>
      <w:r>
        <w:t>:</w:t>
      </w:r>
      <w:r>
        <w:tab/>
        <w:t xml:space="preserve">Do not add </w:t>
      </w:r>
      <w:r w:rsidR="00161A54">
        <w:t xml:space="preserve">new </w:t>
      </w:r>
      <w:r>
        <w:t>NS capability signalling.</w:t>
      </w:r>
      <w:bookmarkEnd w:id="16"/>
      <w:bookmarkEnd w:id="17"/>
      <w:bookmarkEnd w:id="18"/>
      <w:bookmarkEnd w:id="19"/>
      <w:bookmarkEnd w:id="20"/>
      <w:bookmarkEnd w:id="21"/>
      <w:bookmarkEnd w:id="22"/>
      <w:bookmarkEnd w:id="23"/>
    </w:p>
    <w:p w14:paraId="3E666940" w14:textId="2597EE35" w:rsidR="00B66A6A" w:rsidRDefault="00B66A6A" w:rsidP="007D1EBC">
      <w:pPr>
        <w:pStyle w:val="Proposal"/>
      </w:pPr>
      <w:bookmarkStart w:id="24" w:name="_Toc40482212"/>
      <w:r>
        <w:t>Proposal 2b:</w:t>
      </w:r>
      <w:r>
        <w:tab/>
        <w:t>Add new NS values in Rel-X so that the network knows whether a UE supports a particular NS value or not.</w:t>
      </w:r>
      <w:bookmarkEnd w:id="24"/>
    </w:p>
    <w:p w14:paraId="6ECDB331" w14:textId="7F96735B" w:rsidR="002554C7" w:rsidRDefault="00376C8A" w:rsidP="00416A7E">
      <w:r>
        <w:t>We further observe that in order for the approach based on the delayed introduction of new NS to work properly, RAN4 should confirm the assumption that a UE designed against the Rel-X of the specification shall shupport all NS values defined in Rel-X.</w:t>
      </w:r>
      <w:r w:rsidR="00F44C0D">
        <w:t xml:space="preserve">  3GPP defines bands in the specification according to global assumptions on requirements, such as emissions mask, ACLR, ACS, etc.  Then 3GPP introduces NS values and additional requirements</w:t>
      </w:r>
      <w:r w:rsidR="002554C7">
        <w:t xml:space="preserve"> to comply with regional requirements.  To consider an example, let’s suppose a UE declares to the network that it supports a certain band A, for which 3GPP might have multiple NS defined NS_201 and NS_202.  If the network transmits NS_201, and the UE attaches successfully, then the network has no way of knowing whether the UE supports just NS_201 or both NS_201 and NS_202.  In our understanding, the UE shall support all applicable NS, since additional band-specific requirements are mandatory, in our understanding, conditioned on the support of the band.</w:t>
      </w:r>
    </w:p>
    <w:p w14:paraId="5BC2ADCE" w14:textId="77777777" w:rsidR="002554C7" w:rsidRDefault="002554C7" w:rsidP="00416A7E"/>
    <w:p w14:paraId="3F9D71AB" w14:textId="46009839" w:rsidR="00376C8A" w:rsidRDefault="00376C8A" w:rsidP="00376C8A">
      <w:pPr>
        <w:pStyle w:val="Proposal"/>
      </w:pPr>
      <w:r>
        <w:t>Proposal 3:</w:t>
      </w:r>
      <w:r>
        <w:tab/>
        <w:t>I</w:t>
      </w:r>
      <w:r w:rsidRPr="00376C8A">
        <w:t>t is mandatory for a UE designed against Rel-X to support all NS values defined in the Rel-X version of the specification</w:t>
      </w:r>
      <w:r>
        <w:t xml:space="preserve"> and which correspond to the bands which the UE supports.</w:t>
      </w:r>
    </w:p>
    <w:p w14:paraId="2FDCAB1E" w14:textId="77777777" w:rsidR="00376C8A" w:rsidRDefault="00376C8A" w:rsidP="00416A7E"/>
    <w:p w14:paraId="5A6D7A89" w14:textId="28D67539" w:rsidR="00416A7E" w:rsidRDefault="00416A7E" w:rsidP="00416A7E"/>
    <w:p w14:paraId="465BD0CB" w14:textId="77777777" w:rsidR="00994B90" w:rsidRPr="00723E7C" w:rsidRDefault="00994B90" w:rsidP="00416A7E"/>
    <w:p w14:paraId="34C99636" w14:textId="77777777" w:rsidR="008E7986" w:rsidRDefault="008E7986" w:rsidP="008E7986">
      <w:pPr>
        <w:pStyle w:val="Heading1"/>
      </w:pPr>
      <w:r>
        <w:t>3</w:t>
      </w:r>
      <w:r>
        <w:tab/>
        <w:t>Conclusions</w:t>
      </w:r>
    </w:p>
    <w:p w14:paraId="6F3027FC" w14:textId="770A1E02" w:rsidR="00BA300B" w:rsidRDefault="00CB2900" w:rsidP="00E72324">
      <w:r>
        <w:t>In this discussion paper we have presented our further considerations on the WRC19 resolutions that concern 3GPP NR bands n257 and n258</w:t>
      </w:r>
      <w:r w:rsidR="00F70647">
        <w:t>.</w:t>
      </w:r>
      <w:r>
        <w:t xml:space="preserve"> As a summary of our proposals we suggest:</w:t>
      </w:r>
    </w:p>
    <w:p w14:paraId="66F119F1" w14:textId="77777777" w:rsidR="00994B90" w:rsidRDefault="0062595A">
      <w:pPr>
        <w:pStyle w:val="TOC1"/>
        <w:rPr>
          <w:rFonts w:asciiTheme="minorHAnsi" w:eastAsiaTheme="minorEastAsia" w:hAnsiTheme="minorHAnsi" w:cstheme="minorBidi"/>
          <w:b w:val="0"/>
          <w:bCs w:val="0"/>
          <w:noProof/>
          <w:sz w:val="24"/>
          <w:szCs w:val="24"/>
          <w:lang w:val="de-DE" w:eastAsia="ko-KR"/>
        </w:rPr>
      </w:pPr>
      <w:r>
        <w:rPr>
          <w:b w:val="0"/>
          <w:bCs w:val="0"/>
        </w:rPr>
        <w:fldChar w:fldCharType="begin"/>
      </w:r>
      <w:r>
        <w:rPr>
          <w:b w:val="0"/>
          <w:bCs w:val="0"/>
        </w:rPr>
        <w:instrText xml:space="preserve"> TOC \n \t "Proposal,1" </w:instrText>
      </w:r>
      <w:r>
        <w:rPr>
          <w:b w:val="0"/>
          <w:bCs w:val="0"/>
        </w:rPr>
        <w:fldChar w:fldCharType="separate"/>
      </w:r>
      <w:r w:rsidR="00994B90">
        <w:rPr>
          <w:noProof/>
        </w:rPr>
        <w:t>Proposal 1a:</w:t>
      </w:r>
      <w:r w:rsidR="00994B90">
        <w:rPr>
          <w:rFonts w:asciiTheme="minorHAnsi" w:eastAsiaTheme="minorEastAsia" w:hAnsiTheme="minorHAnsi" w:cstheme="minorBidi"/>
          <w:b w:val="0"/>
          <w:bCs w:val="0"/>
          <w:noProof/>
          <w:sz w:val="24"/>
          <w:szCs w:val="24"/>
          <w:lang w:val="de-DE" w:eastAsia="ko-KR"/>
        </w:rPr>
        <w:tab/>
      </w:r>
      <w:r w:rsidR="00994B90">
        <w:rPr>
          <w:noProof/>
        </w:rPr>
        <w:t>As a baseline, adopt Option 2 from WF R4-2005738, i.e. no -8dBm/200MHz requirement.</w:t>
      </w:r>
    </w:p>
    <w:p w14:paraId="4A7D2D0F" w14:textId="77777777" w:rsidR="00994B90" w:rsidRDefault="00994B90">
      <w:pPr>
        <w:pStyle w:val="TOC1"/>
        <w:rPr>
          <w:rFonts w:asciiTheme="minorHAnsi" w:eastAsiaTheme="minorEastAsia" w:hAnsiTheme="minorHAnsi" w:cstheme="minorBidi"/>
          <w:b w:val="0"/>
          <w:bCs w:val="0"/>
          <w:noProof/>
          <w:sz w:val="24"/>
          <w:szCs w:val="24"/>
          <w:lang w:val="de-DE" w:eastAsia="ko-KR"/>
        </w:rPr>
      </w:pPr>
      <w:r>
        <w:rPr>
          <w:noProof/>
        </w:rPr>
        <w:t>Proposal 1b:</w:t>
      </w:r>
      <w:r>
        <w:rPr>
          <w:rFonts w:asciiTheme="minorHAnsi" w:eastAsiaTheme="minorEastAsia" w:hAnsiTheme="minorHAnsi" w:cstheme="minorBidi"/>
          <w:b w:val="0"/>
          <w:bCs w:val="0"/>
          <w:noProof/>
          <w:sz w:val="24"/>
          <w:szCs w:val="24"/>
          <w:lang w:val="de-DE" w:eastAsia="ko-KR"/>
        </w:rPr>
        <w:tab/>
      </w:r>
      <w:r>
        <w:rPr>
          <w:noProof/>
        </w:rPr>
        <w:t>Change NS_201 from -8dBm/200MHz to -5dBm/200MHz enabling it for both n257 and n258.</w:t>
      </w:r>
    </w:p>
    <w:p w14:paraId="3F36719D" w14:textId="77777777" w:rsidR="00994B90" w:rsidRDefault="00994B90">
      <w:pPr>
        <w:pStyle w:val="TOC1"/>
        <w:rPr>
          <w:rFonts w:asciiTheme="minorHAnsi" w:eastAsiaTheme="minorEastAsia" w:hAnsiTheme="minorHAnsi" w:cstheme="minorBidi"/>
          <w:b w:val="0"/>
          <w:bCs w:val="0"/>
          <w:noProof/>
          <w:sz w:val="24"/>
          <w:szCs w:val="24"/>
          <w:lang w:val="de-DE" w:eastAsia="ko-KR"/>
        </w:rPr>
      </w:pPr>
      <w:r>
        <w:rPr>
          <w:noProof/>
        </w:rPr>
        <w:t>Proposal 2a:</w:t>
      </w:r>
      <w:r>
        <w:rPr>
          <w:rFonts w:asciiTheme="minorHAnsi" w:eastAsiaTheme="minorEastAsia" w:hAnsiTheme="minorHAnsi" w:cstheme="minorBidi"/>
          <w:b w:val="0"/>
          <w:bCs w:val="0"/>
          <w:noProof/>
          <w:sz w:val="24"/>
          <w:szCs w:val="24"/>
          <w:lang w:val="de-DE" w:eastAsia="ko-KR"/>
        </w:rPr>
        <w:tab/>
      </w:r>
      <w:r>
        <w:rPr>
          <w:noProof/>
        </w:rPr>
        <w:t>Do not add new NS capability signalling.</w:t>
      </w:r>
    </w:p>
    <w:p w14:paraId="26B173B8" w14:textId="77777777" w:rsidR="00994B90" w:rsidRDefault="00994B90">
      <w:pPr>
        <w:pStyle w:val="TOC1"/>
        <w:rPr>
          <w:rFonts w:asciiTheme="minorHAnsi" w:eastAsiaTheme="minorEastAsia" w:hAnsiTheme="minorHAnsi" w:cstheme="minorBidi"/>
          <w:b w:val="0"/>
          <w:bCs w:val="0"/>
          <w:noProof/>
          <w:sz w:val="24"/>
          <w:szCs w:val="24"/>
          <w:lang w:val="de-DE" w:eastAsia="ko-KR"/>
        </w:rPr>
      </w:pPr>
      <w:r>
        <w:rPr>
          <w:noProof/>
        </w:rPr>
        <w:t>Proposal 2b:</w:t>
      </w:r>
      <w:r>
        <w:rPr>
          <w:rFonts w:asciiTheme="minorHAnsi" w:eastAsiaTheme="minorEastAsia" w:hAnsiTheme="minorHAnsi" w:cstheme="minorBidi"/>
          <w:b w:val="0"/>
          <w:bCs w:val="0"/>
          <w:noProof/>
          <w:sz w:val="24"/>
          <w:szCs w:val="24"/>
          <w:lang w:val="de-DE" w:eastAsia="ko-KR"/>
        </w:rPr>
        <w:tab/>
      </w:r>
      <w:r>
        <w:rPr>
          <w:noProof/>
        </w:rPr>
        <w:t>Add new NS values in Rel-X so that the network knows whether a UE supports a particular NS value or not.</w:t>
      </w:r>
    </w:p>
    <w:p w14:paraId="05CC6F0A" w14:textId="00B131F7" w:rsidR="005E69AE" w:rsidRDefault="0062595A" w:rsidP="00D34B08">
      <w:r>
        <w:rPr>
          <w:b/>
          <w:bCs/>
        </w:rPr>
        <w:fldChar w:fldCharType="end"/>
      </w:r>
    </w:p>
    <w:p w14:paraId="5D2DDC34" w14:textId="77777777" w:rsidR="005E69AE" w:rsidRDefault="005E69AE" w:rsidP="005E69AE">
      <w:pPr>
        <w:pStyle w:val="Heading1"/>
      </w:pPr>
      <w:r>
        <w:t>4</w:t>
      </w:r>
      <w:r>
        <w:tab/>
        <w:t>References</w:t>
      </w:r>
    </w:p>
    <w:p w14:paraId="4D133CD8" w14:textId="77777777" w:rsidR="00276EE4" w:rsidRPr="003A0483" w:rsidRDefault="00276EE4" w:rsidP="00276EE4"/>
    <w:p w14:paraId="363AFE96" w14:textId="670FE732" w:rsidR="00BA15F0" w:rsidRDefault="00F117D5" w:rsidP="00BA15F0">
      <w:pPr>
        <w:pStyle w:val="EX"/>
      </w:pPr>
      <w:bookmarkStart w:id="25" w:name="_Ref40481276"/>
      <w:bookmarkEnd w:id="0"/>
      <w:r w:rsidRPr="00F117D5">
        <w:t>R4-2005738</w:t>
      </w:r>
      <w:r>
        <w:t>, "</w:t>
      </w:r>
      <w:r w:rsidRPr="00F117D5">
        <w:t>WF on WRC-19 outcome and impact on RAN4 specifications</w:t>
      </w:r>
      <w:r>
        <w:t xml:space="preserve">", </w:t>
      </w:r>
      <w:r w:rsidRPr="00F117D5">
        <w:t>NTT DOCOMO, INC</w:t>
      </w:r>
      <w:bookmarkEnd w:id="25"/>
    </w:p>
    <w:sectPr w:rsidR="00BA15F0" w:rsidSect="00114E2C">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0557E6" w14:textId="77777777" w:rsidR="008026B1" w:rsidRDefault="008026B1">
      <w:r>
        <w:separator/>
      </w:r>
    </w:p>
  </w:endnote>
  <w:endnote w:type="continuationSeparator" w:id="0">
    <w:p w14:paraId="2FCC8D30" w14:textId="77777777" w:rsidR="008026B1" w:rsidRDefault="00802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68CE46" w14:textId="77777777" w:rsidR="008026B1" w:rsidRDefault="008026B1">
      <w:r>
        <w:separator/>
      </w:r>
    </w:p>
  </w:footnote>
  <w:footnote w:type="continuationSeparator" w:id="0">
    <w:p w14:paraId="1FE2720D" w14:textId="77777777" w:rsidR="008026B1" w:rsidRDefault="00802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26B8"/>
    <w:rsid w:val="00054A22"/>
    <w:rsid w:val="00062023"/>
    <w:rsid w:val="000655A6"/>
    <w:rsid w:val="00080512"/>
    <w:rsid w:val="000A365D"/>
    <w:rsid w:val="000A68F3"/>
    <w:rsid w:val="000C47C3"/>
    <w:rsid w:val="000D58AB"/>
    <w:rsid w:val="00104BC6"/>
    <w:rsid w:val="00107AFF"/>
    <w:rsid w:val="00114E2C"/>
    <w:rsid w:val="00133525"/>
    <w:rsid w:val="0014221F"/>
    <w:rsid w:val="00161A54"/>
    <w:rsid w:val="001A4001"/>
    <w:rsid w:val="001A4C42"/>
    <w:rsid w:val="001A5DBD"/>
    <w:rsid w:val="001C21C3"/>
    <w:rsid w:val="001D02C2"/>
    <w:rsid w:val="001F0C1D"/>
    <w:rsid w:val="001F1132"/>
    <w:rsid w:val="001F168B"/>
    <w:rsid w:val="001F5549"/>
    <w:rsid w:val="0022695C"/>
    <w:rsid w:val="0023012F"/>
    <w:rsid w:val="002347A2"/>
    <w:rsid w:val="00247926"/>
    <w:rsid w:val="002554C7"/>
    <w:rsid w:val="002675F0"/>
    <w:rsid w:val="00276EE4"/>
    <w:rsid w:val="002B6339"/>
    <w:rsid w:val="002C3489"/>
    <w:rsid w:val="002E00EE"/>
    <w:rsid w:val="00313653"/>
    <w:rsid w:val="003172DC"/>
    <w:rsid w:val="003378AE"/>
    <w:rsid w:val="0034052F"/>
    <w:rsid w:val="0035462D"/>
    <w:rsid w:val="00374E56"/>
    <w:rsid w:val="003765B8"/>
    <w:rsid w:val="00376C8A"/>
    <w:rsid w:val="003A0483"/>
    <w:rsid w:val="003C3971"/>
    <w:rsid w:val="003C6D25"/>
    <w:rsid w:val="003E7753"/>
    <w:rsid w:val="00413F64"/>
    <w:rsid w:val="00416A7E"/>
    <w:rsid w:val="00423334"/>
    <w:rsid w:val="004345EC"/>
    <w:rsid w:val="00442447"/>
    <w:rsid w:val="00443B1F"/>
    <w:rsid w:val="004733B5"/>
    <w:rsid w:val="004826A9"/>
    <w:rsid w:val="004837BD"/>
    <w:rsid w:val="004C1601"/>
    <w:rsid w:val="004D3578"/>
    <w:rsid w:val="004E0D73"/>
    <w:rsid w:val="004E213A"/>
    <w:rsid w:val="004F0988"/>
    <w:rsid w:val="004F3340"/>
    <w:rsid w:val="004F3E3D"/>
    <w:rsid w:val="0053388B"/>
    <w:rsid w:val="00535773"/>
    <w:rsid w:val="00543E6C"/>
    <w:rsid w:val="00565087"/>
    <w:rsid w:val="0057261C"/>
    <w:rsid w:val="00572E14"/>
    <w:rsid w:val="005973BE"/>
    <w:rsid w:val="005A5986"/>
    <w:rsid w:val="005D2E01"/>
    <w:rsid w:val="005D7526"/>
    <w:rsid w:val="005E69AE"/>
    <w:rsid w:val="00602659"/>
    <w:rsid w:val="00602AEA"/>
    <w:rsid w:val="00607E3C"/>
    <w:rsid w:val="00614FDF"/>
    <w:rsid w:val="00617894"/>
    <w:rsid w:val="00622247"/>
    <w:rsid w:val="006246A7"/>
    <w:rsid w:val="0062595A"/>
    <w:rsid w:val="006324D9"/>
    <w:rsid w:val="0063543D"/>
    <w:rsid w:val="00647114"/>
    <w:rsid w:val="0068020C"/>
    <w:rsid w:val="006A323F"/>
    <w:rsid w:val="006B30D0"/>
    <w:rsid w:val="006C3D95"/>
    <w:rsid w:val="006E0F79"/>
    <w:rsid w:val="006E5C86"/>
    <w:rsid w:val="00707F06"/>
    <w:rsid w:val="00713C44"/>
    <w:rsid w:val="00723E7C"/>
    <w:rsid w:val="00734A5B"/>
    <w:rsid w:val="0074026F"/>
    <w:rsid w:val="007415C0"/>
    <w:rsid w:val="007429F6"/>
    <w:rsid w:val="00744E76"/>
    <w:rsid w:val="007510E4"/>
    <w:rsid w:val="00752198"/>
    <w:rsid w:val="00753881"/>
    <w:rsid w:val="00763DE2"/>
    <w:rsid w:val="00774DA4"/>
    <w:rsid w:val="00781F0F"/>
    <w:rsid w:val="007B600E"/>
    <w:rsid w:val="007D1EBC"/>
    <w:rsid w:val="007F0F4A"/>
    <w:rsid w:val="008026B1"/>
    <w:rsid w:val="008028A4"/>
    <w:rsid w:val="00803DC0"/>
    <w:rsid w:val="00820B25"/>
    <w:rsid w:val="00830747"/>
    <w:rsid w:val="00833D16"/>
    <w:rsid w:val="008446DF"/>
    <w:rsid w:val="008525A8"/>
    <w:rsid w:val="00874142"/>
    <w:rsid w:val="008768CA"/>
    <w:rsid w:val="008927B0"/>
    <w:rsid w:val="008B2623"/>
    <w:rsid w:val="008C108D"/>
    <w:rsid w:val="008C384C"/>
    <w:rsid w:val="008E4450"/>
    <w:rsid w:val="008E7986"/>
    <w:rsid w:val="0090271F"/>
    <w:rsid w:val="00902E23"/>
    <w:rsid w:val="009114D7"/>
    <w:rsid w:val="0091348E"/>
    <w:rsid w:val="00915C50"/>
    <w:rsid w:val="00917CCB"/>
    <w:rsid w:val="00942EC2"/>
    <w:rsid w:val="00975F05"/>
    <w:rsid w:val="00975F21"/>
    <w:rsid w:val="00994B90"/>
    <w:rsid w:val="009A4637"/>
    <w:rsid w:val="009C2C1B"/>
    <w:rsid w:val="009D1EC7"/>
    <w:rsid w:val="009E7062"/>
    <w:rsid w:val="009F37B7"/>
    <w:rsid w:val="009F5E43"/>
    <w:rsid w:val="00A10F02"/>
    <w:rsid w:val="00A164B4"/>
    <w:rsid w:val="00A16A30"/>
    <w:rsid w:val="00A26956"/>
    <w:rsid w:val="00A36D7E"/>
    <w:rsid w:val="00A53724"/>
    <w:rsid w:val="00A53A9D"/>
    <w:rsid w:val="00A73129"/>
    <w:rsid w:val="00A82346"/>
    <w:rsid w:val="00A92BA1"/>
    <w:rsid w:val="00AB0464"/>
    <w:rsid w:val="00AC35BE"/>
    <w:rsid w:val="00AC6BC6"/>
    <w:rsid w:val="00AE3797"/>
    <w:rsid w:val="00B10AD7"/>
    <w:rsid w:val="00B15449"/>
    <w:rsid w:val="00B2200C"/>
    <w:rsid w:val="00B35FD4"/>
    <w:rsid w:val="00B66A6A"/>
    <w:rsid w:val="00B93086"/>
    <w:rsid w:val="00BA15F0"/>
    <w:rsid w:val="00BA19ED"/>
    <w:rsid w:val="00BA300B"/>
    <w:rsid w:val="00BA4B8D"/>
    <w:rsid w:val="00BA70EF"/>
    <w:rsid w:val="00BC0F7D"/>
    <w:rsid w:val="00BD43F5"/>
    <w:rsid w:val="00BE3255"/>
    <w:rsid w:val="00BF128E"/>
    <w:rsid w:val="00C1496A"/>
    <w:rsid w:val="00C33079"/>
    <w:rsid w:val="00C45231"/>
    <w:rsid w:val="00C72833"/>
    <w:rsid w:val="00C74CD6"/>
    <w:rsid w:val="00C80F1D"/>
    <w:rsid w:val="00C93F40"/>
    <w:rsid w:val="00CA3D0C"/>
    <w:rsid w:val="00CB2900"/>
    <w:rsid w:val="00CC7F3E"/>
    <w:rsid w:val="00CE5D80"/>
    <w:rsid w:val="00CF20E3"/>
    <w:rsid w:val="00D304AF"/>
    <w:rsid w:val="00D309CC"/>
    <w:rsid w:val="00D34B08"/>
    <w:rsid w:val="00D46431"/>
    <w:rsid w:val="00D56A52"/>
    <w:rsid w:val="00D57972"/>
    <w:rsid w:val="00D675A9"/>
    <w:rsid w:val="00D738D6"/>
    <w:rsid w:val="00D755EB"/>
    <w:rsid w:val="00D87E00"/>
    <w:rsid w:val="00D9134D"/>
    <w:rsid w:val="00DA7A03"/>
    <w:rsid w:val="00DB1818"/>
    <w:rsid w:val="00DC309B"/>
    <w:rsid w:val="00DC4DA2"/>
    <w:rsid w:val="00DD4C17"/>
    <w:rsid w:val="00DF2B1F"/>
    <w:rsid w:val="00DF6189"/>
    <w:rsid w:val="00DF62CD"/>
    <w:rsid w:val="00E16509"/>
    <w:rsid w:val="00E3600D"/>
    <w:rsid w:val="00E44582"/>
    <w:rsid w:val="00E52814"/>
    <w:rsid w:val="00E72324"/>
    <w:rsid w:val="00E72ABE"/>
    <w:rsid w:val="00E77645"/>
    <w:rsid w:val="00EB22F4"/>
    <w:rsid w:val="00EC3517"/>
    <w:rsid w:val="00EC4A25"/>
    <w:rsid w:val="00EE5AA7"/>
    <w:rsid w:val="00F025A2"/>
    <w:rsid w:val="00F04712"/>
    <w:rsid w:val="00F117D5"/>
    <w:rsid w:val="00F21311"/>
    <w:rsid w:val="00F22EC7"/>
    <w:rsid w:val="00F325C8"/>
    <w:rsid w:val="00F44C0D"/>
    <w:rsid w:val="00F5694B"/>
    <w:rsid w:val="00F62AEB"/>
    <w:rsid w:val="00F653B8"/>
    <w:rsid w:val="00F70647"/>
    <w:rsid w:val="00F761B9"/>
    <w:rsid w:val="00FA1266"/>
    <w:rsid w:val="00FC1192"/>
    <w:rsid w:val="00FC798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471794-7B8F-0246-8E91-4974878C7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334</TotalTime>
  <Pages>4</Pages>
  <Words>1410</Words>
  <Characters>8040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9432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43</cp:revision>
  <cp:lastPrinted>2019-02-25T14:05:00Z</cp:lastPrinted>
  <dcterms:created xsi:type="dcterms:W3CDTF">2020-04-07T11:30:00Z</dcterms:created>
  <dcterms:modified xsi:type="dcterms:W3CDTF">2020-05-15T22:57:00Z</dcterms:modified>
  <cp:category/>
</cp:coreProperties>
</file>